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8848" w14:textId="72BFF0DE" w:rsidR="00E8454C" w:rsidRPr="00E8454C" w:rsidRDefault="00801612" w:rsidP="00E8454C">
      <w:pPr>
        <w:jc w:val="center"/>
        <w:rPr>
          <w:b/>
          <w:bCs/>
          <w:sz w:val="72"/>
          <w:szCs w:val="72"/>
        </w:rPr>
      </w:pPr>
      <w:r w:rsidRPr="00E8454C">
        <w:rPr>
          <w:b/>
          <w:bCs/>
          <w:sz w:val="72"/>
          <w:szCs w:val="72"/>
        </w:rPr>
        <w:t xml:space="preserve">Authorisation </w:t>
      </w:r>
      <w:r w:rsidR="00E8454C">
        <w:rPr>
          <w:b/>
          <w:bCs/>
          <w:sz w:val="72"/>
          <w:szCs w:val="72"/>
        </w:rPr>
        <w:t>l</w:t>
      </w:r>
      <w:r w:rsidRPr="00E8454C">
        <w:rPr>
          <w:b/>
          <w:bCs/>
          <w:sz w:val="72"/>
          <w:szCs w:val="72"/>
        </w:rPr>
        <w:t>imits</w:t>
      </w:r>
    </w:p>
    <w:p w14:paraId="3FD031D6" w14:textId="0BE263E4" w:rsidR="00801612" w:rsidRPr="005C4287" w:rsidRDefault="00801612" w:rsidP="00801612">
      <w:pPr>
        <w:rPr>
          <w:b/>
          <w:bCs/>
        </w:rPr>
      </w:pPr>
      <w:r w:rsidRPr="005C4287">
        <w:rPr>
          <w:b/>
          <w:bCs/>
        </w:rPr>
        <w:t xml:space="preserve">Policy </w:t>
      </w:r>
      <w:r w:rsidR="005C4287" w:rsidRPr="005C4287">
        <w:rPr>
          <w:b/>
          <w:bCs/>
        </w:rPr>
        <w:t>statement</w:t>
      </w:r>
    </w:p>
    <w:p w14:paraId="03029D6B" w14:textId="6927C03F" w:rsidR="00801612" w:rsidRDefault="00E8454C" w:rsidP="00801612">
      <w:r>
        <w:t>We</w:t>
      </w:r>
      <w:r w:rsidR="00801612">
        <w:t xml:space="preserve"> recognise</w:t>
      </w:r>
      <w:r>
        <w:t xml:space="preserve"> </w:t>
      </w:r>
      <w:r w:rsidR="00801612">
        <w:t>that approval authority should be delegated to the lowest level appropriate for efficient decision making</w:t>
      </w:r>
      <w:r>
        <w:t>,</w:t>
      </w:r>
      <w:r w:rsidR="00801612">
        <w:t xml:space="preserve"> whil</w:t>
      </w:r>
      <w:r>
        <w:t>e</w:t>
      </w:r>
      <w:r w:rsidR="00801612">
        <w:t xml:space="preserve"> maintaining adequate control over the operations of the Group.</w:t>
      </w:r>
    </w:p>
    <w:p w14:paraId="247D2F1F" w14:textId="77777777" w:rsidR="00801612" w:rsidRDefault="00801612" w:rsidP="00801612">
      <w:r>
        <w:t>The divisional schemes of delegation set authority limits within which all our people should operate.</w:t>
      </w:r>
    </w:p>
    <w:p w14:paraId="2DB41F00" w14:textId="77777777" w:rsidR="00E8454C" w:rsidRPr="00E8454C" w:rsidRDefault="00E8454C" w:rsidP="00801612">
      <w:pPr>
        <w:rPr>
          <w:b/>
          <w:bCs/>
        </w:rPr>
      </w:pPr>
      <w:r w:rsidRPr="00E8454C">
        <w:rPr>
          <w:b/>
          <w:bCs/>
        </w:rPr>
        <w:t xml:space="preserve">Who is this for? </w:t>
      </w:r>
    </w:p>
    <w:p w14:paraId="42CC81A6" w14:textId="3A7B0822" w:rsidR="00801612" w:rsidRDefault="00801612" w:rsidP="00801612">
      <w:r>
        <w:t xml:space="preserve">All </w:t>
      </w:r>
      <w:r w:rsidR="00E8454C">
        <w:t xml:space="preserve">our </w:t>
      </w:r>
      <w:r>
        <w:t>people employed within a Group business</w:t>
      </w:r>
      <w:r w:rsidR="00E8454C">
        <w:t>,</w:t>
      </w:r>
      <w:r>
        <w:t xml:space="preserve"> in any capacity and at any level of seniority.</w:t>
      </w:r>
    </w:p>
    <w:p w14:paraId="3C318F22" w14:textId="14330483" w:rsidR="00801612" w:rsidRDefault="00801612" w:rsidP="00801612">
      <w:r>
        <w:t>All third parties and supply chain partners who perform services for and on behalf of M Grou</w:t>
      </w:r>
      <w:r w:rsidR="00E8454C">
        <w:t>p</w:t>
      </w:r>
      <w:r>
        <w:t>. We expect those parties to abide by the provisions of this policy or alternatively have in place equivalent policies.</w:t>
      </w:r>
    </w:p>
    <w:p w14:paraId="544CE963" w14:textId="100A5091" w:rsidR="00801612" w:rsidRPr="00E8454C" w:rsidRDefault="00801612" w:rsidP="00801612">
      <w:pPr>
        <w:rPr>
          <w:b/>
          <w:bCs/>
        </w:rPr>
      </w:pPr>
      <w:r w:rsidRPr="00E8454C">
        <w:rPr>
          <w:b/>
          <w:bCs/>
        </w:rPr>
        <w:t xml:space="preserve">Group </w:t>
      </w:r>
      <w:r w:rsidR="00E8454C">
        <w:rPr>
          <w:b/>
          <w:bCs/>
        </w:rPr>
        <w:t>b</w:t>
      </w:r>
      <w:r w:rsidRPr="00E8454C">
        <w:rPr>
          <w:b/>
          <w:bCs/>
        </w:rPr>
        <w:t xml:space="preserve">usiness </w:t>
      </w:r>
      <w:r w:rsidR="00E8454C">
        <w:rPr>
          <w:b/>
          <w:bCs/>
        </w:rPr>
        <w:t>o</w:t>
      </w:r>
      <w:r w:rsidRPr="00E8454C">
        <w:rPr>
          <w:b/>
          <w:bCs/>
        </w:rPr>
        <w:t>bligations</w:t>
      </w:r>
    </w:p>
    <w:p w14:paraId="25A2533B" w14:textId="77777777" w:rsidR="00801612" w:rsidRDefault="00801612" w:rsidP="00801612">
      <w:r>
        <w:t>Each Group business will:</w:t>
      </w:r>
    </w:p>
    <w:p w14:paraId="79DD5B25" w14:textId="77777777" w:rsidR="00E8454C" w:rsidRDefault="00801612" w:rsidP="00E8454C">
      <w:pPr>
        <w:pStyle w:val="ListParagraph"/>
        <w:numPr>
          <w:ilvl w:val="0"/>
          <w:numId w:val="12"/>
        </w:numPr>
      </w:pPr>
      <w:r>
        <w:t xml:space="preserve">Have suitable policies and procedures in place to ensure the scheme of delegation is followed </w:t>
      </w:r>
    </w:p>
    <w:p w14:paraId="2D213F5E" w14:textId="76C18A23" w:rsidR="00801612" w:rsidRDefault="00801612" w:rsidP="00E8454C">
      <w:pPr>
        <w:pStyle w:val="ListParagraph"/>
        <w:numPr>
          <w:ilvl w:val="0"/>
          <w:numId w:val="12"/>
        </w:numPr>
      </w:pPr>
      <w:r>
        <w:t>Be able to demonstrate compliance with this policy</w:t>
      </w:r>
    </w:p>
    <w:p w14:paraId="6F88C233" w14:textId="77777777" w:rsidR="00801612" w:rsidRPr="00E8454C" w:rsidRDefault="00801612" w:rsidP="00801612">
      <w:pPr>
        <w:rPr>
          <w:b/>
          <w:bCs/>
        </w:rPr>
      </w:pPr>
      <w:r w:rsidRPr="00E8454C">
        <w:rPr>
          <w:b/>
          <w:bCs/>
        </w:rPr>
        <w:t>Indicative Policies/Procedures/Codes of Conduct</w:t>
      </w:r>
    </w:p>
    <w:p w14:paraId="6C8F228C" w14:textId="77777777" w:rsidR="00801612" w:rsidRDefault="00801612" w:rsidP="00801612">
      <w:r>
        <w:t>Group business schemes of delegation</w:t>
      </w:r>
    </w:p>
    <w:p w14:paraId="4A2D5729" w14:textId="77777777" w:rsidR="00801612" w:rsidRDefault="00801612" w:rsidP="00801612"/>
    <w:p w14:paraId="5A6B7268" w14:textId="5C2B48F7" w:rsidR="00186369" w:rsidRPr="00107FCC" w:rsidRDefault="00801612" w:rsidP="00801612">
      <w:r>
        <w:t>v2.0</w:t>
      </w:r>
    </w:p>
    <w:sectPr w:rsidR="00186369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CA5"/>
    <w:multiLevelType w:val="hybridMultilevel"/>
    <w:tmpl w:val="AEF2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AFB46F4"/>
    <w:multiLevelType w:val="hybridMultilevel"/>
    <w:tmpl w:val="8768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748E"/>
    <w:multiLevelType w:val="hybridMultilevel"/>
    <w:tmpl w:val="682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6122"/>
    <w:multiLevelType w:val="multilevel"/>
    <w:tmpl w:val="192E7F5A"/>
    <w:numStyleLink w:val="ListBullets"/>
  </w:abstractNum>
  <w:abstractNum w:abstractNumId="5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FF4539F"/>
    <w:multiLevelType w:val="hybridMultilevel"/>
    <w:tmpl w:val="7A6C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730135BA"/>
    <w:multiLevelType w:val="multilevel"/>
    <w:tmpl w:val="3FAAE6D2"/>
    <w:numStyleLink w:val="ListNumbered"/>
  </w:abstractNum>
  <w:abstractNum w:abstractNumId="10" w15:restartNumberingAfterBreak="0">
    <w:nsid w:val="7A0F5FDE"/>
    <w:multiLevelType w:val="hybridMultilevel"/>
    <w:tmpl w:val="43B2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47282"/>
    <w:multiLevelType w:val="hybridMultilevel"/>
    <w:tmpl w:val="7B1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105">
    <w:abstractNumId w:val="8"/>
  </w:num>
  <w:num w:numId="2" w16cid:durableId="350449825">
    <w:abstractNumId w:val="4"/>
  </w:num>
  <w:num w:numId="3" w16cid:durableId="634794402">
    <w:abstractNumId w:val="1"/>
  </w:num>
  <w:num w:numId="4" w16cid:durableId="106051843">
    <w:abstractNumId w:val="7"/>
  </w:num>
  <w:num w:numId="5" w16cid:durableId="1404134175">
    <w:abstractNumId w:val="9"/>
  </w:num>
  <w:num w:numId="6" w16cid:durableId="51080885">
    <w:abstractNumId w:val="5"/>
  </w:num>
  <w:num w:numId="7" w16cid:durableId="1941139423">
    <w:abstractNumId w:val="0"/>
  </w:num>
  <w:num w:numId="8" w16cid:durableId="1940677174">
    <w:abstractNumId w:val="11"/>
  </w:num>
  <w:num w:numId="9" w16cid:durableId="1970621732">
    <w:abstractNumId w:val="2"/>
  </w:num>
  <w:num w:numId="10" w16cid:durableId="553545147">
    <w:abstractNumId w:val="6"/>
  </w:num>
  <w:num w:numId="11" w16cid:durableId="834151992">
    <w:abstractNumId w:val="10"/>
  </w:num>
  <w:num w:numId="12" w16cid:durableId="84740244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0E3A"/>
    <w:rsid w:val="001539D4"/>
    <w:rsid w:val="0015454E"/>
    <w:rsid w:val="0016613D"/>
    <w:rsid w:val="00167891"/>
    <w:rsid w:val="00171E76"/>
    <w:rsid w:val="00172B10"/>
    <w:rsid w:val="001745C5"/>
    <w:rsid w:val="001756D9"/>
    <w:rsid w:val="001852BA"/>
    <w:rsid w:val="00186369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2407"/>
    <w:rsid w:val="0039423E"/>
    <w:rsid w:val="003A1CFF"/>
    <w:rsid w:val="003A4FAB"/>
    <w:rsid w:val="003B093A"/>
    <w:rsid w:val="003C0649"/>
    <w:rsid w:val="003C718C"/>
    <w:rsid w:val="003D0804"/>
    <w:rsid w:val="003D428A"/>
    <w:rsid w:val="003D6F69"/>
    <w:rsid w:val="003D7F4E"/>
    <w:rsid w:val="003E1A39"/>
    <w:rsid w:val="003E6004"/>
    <w:rsid w:val="003F04BD"/>
    <w:rsid w:val="00402A9C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648AF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C4287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01612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45A7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30DDA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173C2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B6458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100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2C5A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454C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2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2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5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4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6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MGroup/CC_Mapping_Part">
  <Date/>
  <Sender_Name/>
  <Recipient_Name/>
</CC_Map_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2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5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4</cp:revision>
  <dcterms:created xsi:type="dcterms:W3CDTF">2025-08-14T13:40:00Z</dcterms:created>
  <dcterms:modified xsi:type="dcterms:W3CDTF">2025-08-19T18:22:00Z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